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C9" w:rsidRPr="00076E71" w:rsidRDefault="00C04CC9" w:rsidP="00C04CC9">
      <w:pPr>
        <w:jc w:val="center"/>
        <w:rPr>
          <w:rFonts w:ascii="Verdana" w:hAnsi="Verdana" w:cs="Segoe UI"/>
          <w:b/>
          <w:bCs/>
          <w:color w:val="303337"/>
          <w:sz w:val="24"/>
          <w:szCs w:val="24"/>
          <w:u w:val="single"/>
          <w:shd w:val="clear" w:color="auto" w:fill="FFFFFF"/>
        </w:rPr>
      </w:pPr>
      <w:proofErr w:type="spellStart"/>
      <w:r w:rsidRPr="00076E71">
        <w:rPr>
          <w:rFonts w:ascii="Verdana" w:hAnsi="Verdana" w:cs="Segoe UI"/>
          <w:b/>
          <w:bCs/>
          <w:color w:val="303337"/>
          <w:sz w:val="24"/>
          <w:szCs w:val="24"/>
          <w:u w:val="single"/>
          <w:shd w:val="clear" w:color="auto" w:fill="FFFFFF"/>
        </w:rPr>
        <w:t>Govt</w:t>
      </w:r>
      <w:proofErr w:type="spellEnd"/>
      <w:r w:rsidRPr="00076E71">
        <w:rPr>
          <w:rFonts w:ascii="Verdana" w:hAnsi="Verdana" w:cs="Segoe UI"/>
          <w:b/>
          <w:bCs/>
          <w:color w:val="303337"/>
          <w:sz w:val="24"/>
          <w:szCs w:val="24"/>
          <w:u w:val="single"/>
          <w:shd w:val="clear" w:color="auto" w:fill="FFFFFF"/>
        </w:rPr>
        <w:t xml:space="preserve"> introduces ‘Companies Fresh Start’ scheme</w:t>
      </w:r>
    </w:p>
    <w:p w:rsidR="00C04CC9" w:rsidRPr="00076E71" w:rsidRDefault="00C04CC9" w:rsidP="00C04CC9">
      <w:pPr>
        <w:jc w:val="center"/>
        <w:rPr>
          <w:rFonts w:ascii="Verdana" w:hAnsi="Verdana" w:cs="Segoe UI"/>
          <w:b/>
          <w:bCs/>
          <w:color w:val="303337"/>
          <w:sz w:val="20"/>
          <w:szCs w:val="20"/>
          <w:u w:val="single"/>
          <w:shd w:val="clear" w:color="auto" w:fill="FFFFFF"/>
        </w:rPr>
      </w:pPr>
    </w:p>
    <w:p w:rsidR="00C04CC9" w:rsidRPr="00076E71" w:rsidRDefault="00C04CC9" w:rsidP="00C04CC9">
      <w:pPr>
        <w:jc w:val="both"/>
        <w:rPr>
          <w:rFonts w:ascii="Verdana" w:hAnsi="Verdana"/>
          <w:sz w:val="20"/>
          <w:szCs w:val="20"/>
        </w:rPr>
      </w:pPr>
      <w:r w:rsidRPr="00076E71">
        <w:rPr>
          <w:rFonts w:ascii="Verdana" w:hAnsi="Verdana"/>
          <w:sz w:val="20"/>
          <w:szCs w:val="20"/>
        </w:rPr>
        <w:t xml:space="preserve">The Ministry of Corporate Affairs (MCA) has come up with the </w:t>
      </w:r>
      <w:r w:rsidRPr="00076E71">
        <w:rPr>
          <w:rFonts w:ascii="Verdana" w:hAnsi="Verdana"/>
          <w:b/>
          <w:sz w:val="20"/>
          <w:szCs w:val="20"/>
        </w:rPr>
        <w:t>‘Companies Fresh Start Scheme 2020’</w:t>
      </w:r>
      <w:r w:rsidRPr="00076E71">
        <w:rPr>
          <w:rFonts w:ascii="Verdana" w:hAnsi="Verdana"/>
          <w:sz w:val="20"/>
          <w:szCs w:val="20"/>
        </w:rPr>
        <w:t xml:space="preserve"> </w:t>
      </w:r>
      <w:r w:rsidRPr="00076E71">
        <w:rPr>
          <w:rFonts w:ascii="Verdana" w:hAnsi="Verdana"/>
          <w:sz w:val="20"/>
          <w:szCs w:val="20"/>
          <w:u w:val="single"/>
        </w:rPr>
        <w:t xml:space="preserve">for the benefit of all Companies who have defaulted in filing of </w:t>
      </w:r>
      <w:proofErr w:type="gramStart"/>
      <w:r w:rsidRPr="00076E71">
        <w:rPr>
          <w:rFonts w:ascii="Verdana" w:hAnsi="Verdana"/>
          <w:sz w:val="20"/>
          <w:szCs w:val="20"/>
          <w:u w:val="single"/>
        </w:rPr>
        <w:t>Statutory</w:t>
      </w:r>
      <w:proofErr w:type="gramEnd"/>
      <w:r w:rsidRPr="00076E71">
        <w:rPr>
          <w:rFonts w:ascii="Verdana" w:hAnsi="Verdana"/>
          <w:sz w:val="20"/>
          <w:szCs w:val="20"/>
          <w:u w:val="single"/>
        </w:rPr>
        <w:t xml:space="preserve"> forms on MCA and make a fresh start as a fully compliant entity</w:t>
      </w:r>
      <w:r w:rsidRPr="00076E71">
        <w:rPr>
          <w:rFonts w:ascii="Verdana" w:hAnsi="Verdana"/>
          <w:sz w:val="20"/>
          <w:szCs w:val="20"/>
        </w:rPr>
        <w:t>.</w:t>
      </w:r>
    </w:p>
    <w:p w:rsidR="00C04CC9" w:rsidRPr="00076E71" w:rsidRDefault="00C04CC9" w:rsidP="00C04CC9">
      <w:pPr>
        <w:jc w:val="both"/>
        <w:rPr>
          <w:rFonts w:ascii="Verdana" w:hAnsi="Verdana"/>
          <w:sz w:val="20"/>
          <w:szCs w:val="20"/>
        </w:rPr>
      </w:pPr>
      <w:r w:rsidRPr="00076E71">
        <w:rPr>
          <w:rFonts w:ascii="Verdana" w:hAnsi="Verdana"/>
          <w:sz w:val="20"/>
          <w:szCs w:val="20"/>
        </w:rPr>
        <w:t>MCA in furtherance to its Circular no. 11/2020 dated 24th March, 2020, vide its Circular no. 12/2020 dated 30th March, 2020 and its Press release dated 30</w:t>
      </w:r>
      <w:r w:rsidRPr="00076E71">
        <w:rPr>
          <w:rFonts w:ascii="Verdana" w:hAnsi="Verdana"/>
          <w:sz w:val="20"/>
          <w:szCs w:val="20"/>
          <w:vertAlign w:val="superscript"/>
        </w:rPr>
        <w:t>th</w:t>
      </w:r>
      <w:r w:rsidRPr="00076E71">
        <w:rPr>
          <w:rFonts w:ascii="Verdana" w:hAnsi="Verdana"/>
          <w:sz w:val="20"/>
          <w:szCs w:val="20"/>
        </w:rPr>
        <w:t xml:space="preserve"> March, 2020, in the wake of COVID 19, has introduced the “Companies Fresh Start Scheme, 2020” to provide an opportunity to make good any filing related defaults, irrespective of duration of default, and make a </w:t>
      </w:r>
      <w:r w:rsidRPr="00076E71">
        <w:rPr>
          <w:rFonts w:ascii="Verdana" w:hAnsi="Verdana"/>
          <w:b/>
          <w:sz w:val="20"/>
          <w:szCs w:val="20"/>
          <w:u w:val="single"/>
        </w:rPr>
        <w:t>fresh start</w:t>
      </w:r>
      <w:r w:rsidRPr="00076E71">
        <w:rPr>
          <w:rFonts w:ascii="Verdana" w:hAnsi="Verdana"/>
          <w:sz w:val="20"/>
          <w:szCs w:val="20"/>
        </w:rPr>
        <w:t xml:space="preserve"> as a fully compliant entity.</w:t>
      </w:r>
    </w:p>
    <w:p w:rsidR="00C04CC9" w:rsidRDefault="00C04CC9" w:rsidP="00C04CC9">
      <w:pPr>
        <w:jc w:val="both"/>
        <w:rPr>
          <w:rFonts w:ascii="Verdana" w:hAnsi="Verdana"/>
          <w:b/>
          <w:i/>
          <w:sz w:val="20"/>
          <w:szCs w:val="20"/>
        </w:rPr>
      </w:pPr>
    </w:p>
    <w:p w:rsidR="00C04CC9" w:rsidRPr="00076E71" w:rsidRDefault="00C04CC9" w:rsidP="00C04CC9">
      <w:pPr>
        <w:jc w:val="both"/>
        <w:rPr>
          <w:rFonts w:ascii="Verdana" w:hAnsi="Verdana"/>
          <w:b/>
          <w:i/>
          <w:sz w:val="20"/>
          <w:szCs w:val="20"/>
        </w:rPr>
      </w:pPr>
      <w:r w:rsidRPr="00076E71">
        <w:rPr>
          <w:rFonts w:ascii="Verdana" w:hAnsi="Verdana"/>
          <w:b/>
          <w:i/>
          <w:sz w:val="20"/>
          <w:szCs w:val="20"/>
        </w:rPr>
        <w:t>The Fresh Start scheme may reduce compliance burden during the unprecedented public health situation caused by Covid-19.</w:t>
      </w:r>
    </w:p>
    <w:p w:rsidR="00C04CC9" w:rsidRDefault="00C04CC9" w:rsidP="00C04CC9">
      <w:pPr>
        <w:jc w:val="both"/>
        <w:rPr>
          <w:rFonts w:ascii="Verdana" w:hAnsi="Verdana"/>
          <w:sz w:val="20"/>
          <w:szCs w:val="20"/>
        </w:rPr>
      </w:pPr>
    </w:p>
    <w:p w:rsidR="00C04CC9" w:rsidRPr="00076E71" w:rsidRDefault="00C04CC9" w:rsidP="00C04CC9">
      <w:pPr>
        <w:jc w:val="both"/>
        <w:rPr>
          <w:rFonts w:ascii="Verdana" w:hAnsi="Verdana"/>
          <w:sz w:val="20"/>
          <w:szCs w:val="20"/>
        </w:rPr>
      </w:pPr>
      <w:r w:rsidRPr="00076E71">
        <w:rPr>
          <w:rFonts w:ascii="Verdana" w:hAnsi="Verdana"/>
          <w:sz w:val="20"/>
          <w:szCs w:val="20"/>
        </w:rPr>
        <w:t xml:space="preserve">The Scheme, apart from giving longer timelines for corporates to comply with various filing requirements under the Companies Act 2013 significantly reduce the related financial burden on them, especially for those with long standing defaults, thereby giving them an opportunity to make a </w:t>
      </w:r>
      <w:r w:rsidRPr="00076E71">
        <w:rPr>
          <w:rFonts w:ascii="Verdana" w:hAnsi="Verdana"/>
          <w:b/>
          <w:sz w:val="20"/>
          <w:szCs w:val="20"/>
        </w:rPr>
        <w:t>“fresh start”</w:t>
      </w:r>
      <w:r w:rsidRPr="00076E71">
        <w:rPr>
          <w:rFonts w:ascii="Verdana" w:hAnsi="Verdana"/>
          <w:sz w:val="20"/>
          <w:szCs w:val="20"/>
        </w:rPr>
        <w:t>.</w:t>
      </w:r>
    </w:p>
    <w:p w:rsidR="00C04CC9" w:rsidRDefault="00C04CC9" w:rsidP="00C04CC9">
      <w:pPr>
        <w:jc w:val="both"/>
        <w:rPr>
          <w:rFonts w:ascii="Verdana" w:hAnsi="Verdana"/>
          <w:sz w:val="20"/>
          <w:szCs w:val="20"/>
        </w:rPr>
      </w:pPr>
    </w:p>
    <w:p w:rsidR="00C04CC9" w:rsidRPr="00076E71" w:rsidRDefault="00C04CC9" w:rsidP="00C04CC9">
      <w:pPr>
        <w:jc w:val="both"/>
        <w:rPr>
          <w:rFonts w:ascii="Verdana" w:hAnsi="Verdana"/>
          <w:sz w:val="20"/>
          <w:szCs w:val="20"/>
        </w:rPr>
      </w:pPr>
      <w:r w:rsidRPr="00076E71">
        <w:rPr>
          <w:rFonts w:ascii="Verdana" w:hAnsi="Verdana"/>
          <w:sz w:val="20"/>
          <w:szCs w:val="20"/>
        </w:rPr>
        <w:t>The Company Law Fresh Start Scheme, 2020 is a Scheme condoning the </w:t>
      </w:r>
      <w:r w:rsidRPr="00076E71">
        <w:rPr>
          <w:rFonts w:ascii="Verdana" w:hAnsi="Verdana"/>
          <w:b/>
          <w:bCs/>
          <w:sz w:val="20"/>
          <w:szCs w:val="20"/>
        </w:rPr>
        <w:t>delay in filing the form mentioned</w:t>
      </w:r>
      <w:r w:rsidRPr="00076E71">
        <w:rPr>
          <w:rFonts w:ascii="Verdana" w:hAnsi="Verdana"/>
          <w:sz w:val="20"/>
          <w:szCs w:val="20"/>
        </w:rPr>
        <w:t> below with the Registrar, in so far it is relate to</w:t>
      </w:r>
    </w:p>
    <w:p w:rsidR="00C04CC9" w:rsidRPr="00076E71" w:rsidRDefault="00C04CC9" w:rsidP="00C04CC9">
      <w:pPr>
        <w:jc w:val="both"/>
        <w:rPr>
          <w:rFonts w:ascii="Verdana" w:hAnsi="Verdana"/>
          <w:sz w:val="20"/>
          <w:szCs w:val="20"/>
        </w:rPr>
      </w:pPr>
      <w:r w:rsidRPr="00076E71">
        <w:rPr>
          <w:rFonts w:ascii="Verdana" w:hAnsi="Verdana"/>
          <w:sz w:val="20"/>
          <w:szCs w:val="20"/>
        </w:rPr>
        <w:t xml:space="preserve">a) </w:t>
      </w:r>
      <w:proofErr w:type="gramStart"/>
      <w:r w:rsidRPr="00076E71">
        <w:rPr>
          <w:rFonts w:ascii="Verdana" w:hAnsi="Verdana"/>
          <w:sz w:val="20"/>
          <w:szCs w:val="20"/>
        </w:rPr>
        <w:t>charging</w:t>
      </w:r>
      <w:proofErr w:type="gramEnd"/>
      <w:r w:rsidRPr="00076E71">
        <w:rPr>
          <w:rFonts w:ascii="Verdana" w:hAnsi="Verdana"/>
          <w:sz w:val="20"/>
          <w:szCs w:val="20"/>
        </w:rPr>
        <w:t xml:space="preserve"> of </w:t>
      </w:r>
      <w:r w:rsidRPr="00076E71">
        <w:rPr>
          <w:rFonts w:ascii="Verdana" w:hAnsi="Verdana"/>
          <w:b/>
          <w:bCs/>
          <w:sz w:val="20"/>
          <w:szCs w:val="20"/>
        </w:rPr>
        <w:t>Additional Fees </w:t>
      </w:r>
      <w:r w:rsidRPr="00076E71">
        <w:rPr>
          <w:rFonts w:ascii="Verdana" w:hAnsi="Verdana"/>
          <w:sz w:val="20"/>
          <w:szCs w:val="20"/>
        </w:rPr>
        <w:t>and</w:t>
      </w:r>
    </w:p>
    <w:p w:rsidR="00C04CC9" w:rsidRPr="00076E71" w:rsidRDefault="00C04CC9" w:rsidP="00C04CC9">
      <w:pPr>
        <w:jc w:val="both"/>
        <w:rPr>
          <w:rFonts w:ascii="Verdana" w:hAnsi="Verdana"/>
          <w:sz w:val="20"/>
          <w:szCs w:val="20"/>
        </w:rPr>
      </w:pPr>
      <w:r w:rsidRPr="00076E71">
        <w:rPr>
          <w:rFonts w:ascii="Verdana" w:hAnsi="Verdana"/>
          <w:sz w:val="20"/>
          <w:szCs w:val="20"/>
        </w:rPr>
        <w:t xml:space="preserve">b) </w:t>
      </w:r>
      <w:proofErr w:type="gramStart"/>
      <w:r w:rsidRPr="00076E71">
        <w:rPr>
          <w:rFonts w:ascii="Verdana" w:hAnsi="Verdana"/>
          <w:sz w:val="20"/>
          <w:szCs w:val="20"/>
        </w:rPr>
        <w:t>granting</w:t>
      </w:r>
      <w:proofErr w:type="gramEnd"/>
      <w:r w:rsidRPr="00076E71">
        <w:rPr>
          <w:rFonts w:ascii="Verdana" w:hAnsi="Verdana"/>
          <w:sz w:val="20"/>
          <w:szCs w:val="20"/>
        </w:rPr>
        <w:t xml:space="preserve"> of immunity from launching of </w:t>
      </w:r>
      <w:r w:rsidRPr="00076E71">
        <w:rPr>
          <w:rFonts w:ascii="Verdana" w:hAnsi="Verdana"/>
          <w:b/>
          <w:bCs/>
          <w:sz w:val="20"/>
          <w:szCs w:val="20"/>
        </w:rPr>
        <w:t>Prosecution </w:t>
      </w:r>
      <w:r w:rsidRPr="00076E71">
        <w:rPr>
          <w:rFonts w:ascii="Verdana" w:hAnsi="Verdana"/>
          <w:sz w:val="20"/>
          <w:szCs w:val="20"/>
        </w:rPr>
        <w:t>or</w:t>
      </w:r>
    </w:p>
    <w:p w:rsidR="00C04CC9" w:rsidRPr="00076E71" w:rsidRDefault="00C04CC9" w:rsidP="00C04CC9">
      <w:pPr>
        <w:jc w:val="both"/>
        <w:rPr>
          <w:rFonts w:ascii="Verdana" w:hAnsi="Verdana"/>
          <w:sz w:val="20"/>
          <w:szCs w:val="20"/>
        </w:rPr>
      </w:pPr>
      <w:r w:rsidRPr="00076E71">
        <w:rPr>
          <w:rFonts w:ascii="Verdana" w:hAnsi="Verdana"/>
          <w:sz w:val="20"/>
          <w:szCs w:val="20"/>
        </w:rPr>
        <w:t xml:space="preserve">c) </w:t>
      </w:r>
      <w:proofErr w:type="gramStart"/>
      <w:r w:rsidRPr="00076E71">
        <w:rPr>
          <w:rFonts w:ascii="Verdana" w:hAnsi="Verdana"/>
          <w:sz w:val="20"/>
          <w:szCs w:val="20"/>
        </w:rPr>
        <w:t>proceedings</w:t>
      </w:r>
      <w:proofErr w:type="gramEnd"/>
      <w:r w:rsidRPr="00076E71">
        <w:rPr>
          <w:rFonts w:ascii="Verdana" w:hAnsi="Verdana"/>
          <w:sz w:val="20"/>
          <w:szCs w:val="20"/>
        </w:rPr>
        <w:t xml:space="preserve"> for imposing </w:t>
      </w:r>
      <w:r w:rsidRPr="00076E71">
        <w:rPr>
          <w:rFonts w:ascii="Verdana" w:hAnsi="Verdana"/>
          <w:b/>
          <w:bCs/>
          <w:sz w:val="20"/>
          <w:szCs w:val="20"/>
        </w:rPr>
        <w:t>Penalty </w:t>
      </w:r>
      <w:r w:rsidRPr="00076E71">
        <w:rPr>
          <w:rFonts w:ascii="Verdana" w:hAnsi="Verdana"/>
          <w:sz w:val="20"/>
          <w:szCs w:val="20"/>
        </w:rPr>
        <w:t>on account of delay associated with filings.</w:t>
      </w:r>
    </w:p>
    <w:p w:rsidR="00C04CC9" w:rsidRPr="00076E71" w:rsidRDefault="00C04CC9" w:rsidP="00C04CC9">
      <w:pPr>
        <w:jc w:val="both"/>
        <w:rPr>
          <w:rFonts w:ascii="Verdana" w:hAnsi="Verdana"/>
          <w:sz w:val="20"/>
          <w:szCs w:val="20"/>
        </w:rPr>
      </w:pPr>
      <w:r w:rsidRPr="00076E71">
        <w:rPr>
          <w:rFonts w:ascii="Verdana" w:hAnsi="Verdana"/>
          <w:i/>
          <w:iCs/>
          <w:sz w:val="20"/>
          <w:szCs w:val="20"/>
        </w:rPr>
        <w:t xml:space="preserve">As per Company Law Fresh Start Scheme, 2020 (CFSS, 2020) Companies have to pay </w:t>
      </w:r>
      <w:r w:rsidRPr="00C002C2">
        <w:rPr>
          <w:rFonts w:ascii="Verdana" w:hAnsi="Verdana"/>
          <w:b/>
          <w:i/>
          <w:iCs/>
          <w:sz w:val="20"/>
          <w:szCs w:val="20"/>
          <w:u w:val="single"/>
        </w:rPr>
        <w:t>ONLY NORMAL FEES</w:t>
      </w:r>
      <w:r w:rsidRPr="00076E71">
        <w:rPr>
          <w:rFonts w:ascii="Verdana" w:hAnsi="Verdana"/>
          <w:i/>
          <w:iCs/>
          <w:sz w:val="20"/>
          <w:szCs w:val="20"/>
        </w:rPr>
        <w:t xml:space="preserve"> of the forms </w:t>
      </w:r>
      <w:r w:rsidRPr="00C002C2">
        <w:rPr>
          <w:rFonts w:ascii="Verdana" w:hAnsi="Verdana"/>
          <w:b/>
          <w:i/>
          <w:iCs/>
          <w:sz w:val="20"/>
          <w:szCs w:val="20"/>
        </w:rPr>
        <w:t>WITHOUT ANY ADDITIONAL FEES</w:t>
      </w:r>
      <w:r w:rsidRPr="00076E71">
        <w:rPr>
          <w:rFonts w:ascii="Verdana" w:hAnsi="Verdana"/>
          <w:i/>
          <w:iCs/>
          <w:sz w:val="20"/>
          <w:szCs w:val="20"/>
        </w:rPr>
        <w:t>.</w:t>
      </w:r>
    </w:p>
    <w:p w:rsidR="00C04CC9" w:rsidRDefault="00C04CC9" w:rsidP="00C04CC9">
      <w:pPr>
        <w:jc w:val="both"/>
        <w:rPr>
          <w:rFonts w:ascii="Verdana" w:hAnsi="Verdana"/>
          <w:b/>
          <w:iCs/>
          <w:sz w:val="20"/>
          <w:szCs w:val="20"/>
          <w:u w:val="single"/>
        </w:rPr>
      </w:pPr>
    </w:p>
    <w:p w:rsidR="00C04CC9" w:rsidRPr="0069380F" w:rsidRDefault="00C04CC9" w:rsidP="00C04CC9">
      <w:pPr>
        <w:jc w:val="both"/>
        <w:rPr>
          <w:rFonts w:ascii="Verdana" w:hAnsi="Verdana"/>
          <w:b/>
          <w:iCs/>
          <w:sz w:val="20"/>
          <w:szCs w:val="20"/>
          <w:u w:val="single"/>
        </w:rPr>
      </w:pPr>
      <w:r w:rsidRPr="0069380F">
        <w:rPr>
          <w:rFonts w:ascii="Verdana" w:hAnsi="Verdana"/>
          <w:b/>
          <w:iCs/>
          <w:sz w:val="20"/>
          <w:szCs w:val="20"/>
          <w:u w:val="single"/>
        </w:rPr>
        <w:t xml:space="preserve">Company Law Fresh Start Scheme, 2020 shall </w:t>
      </w:r>
      <w:r>
        <w:rPr>
          <w:rFonts w:ascii="Verdana" w:hAnsi="Verdana"/>
          <w:b/>
          <w:iCs/>
          <w:sz w:val="20"/>
          <w:szCs w:val="20"/>
          <w:u w:val="single"/>
        </w:rPr>
        <w:t>NOT</w:t>
      </w:r>
      <w:r w:rsidRPr="0069380F">
        <w:rPr>
          <w:rFonts w:ascii="Verdana" w:hAnsi="Verdana"/>
          <w:b/>
          <w:iCs/>
          <w:sz w:val="20"/>
          <w:szCs w:val="20"/>
          <w:u w:val="single"/>
        </w:rPr>
        <w:t xml:space="preserve"> apply on Following:</w:t>
      </w:r>
    </w:p>
    <w:p w:rsidR="00C04CC9" w:rsidRPr="0069380F" w:rsidRDefault="00C04CC9" w:rsidP="00C04CC9">
      <w:pPr>
        <w:jc w:val="both"/>
        <w:rPr>
          <w:rFonts w:ascii="Verdana" w:hAnsi="Verdana"/>
          <w:iCs/>
          <w:sz w:val="20"/>
          <w:szCs w:val="20"/>
        </w:rPr>
      </w:pPr>
      <w:r w:rsidRPr="0069380F">
        <w:rPr>
          <w:rFonts w:ascii="Verdana" w:hAnsi="Verdana"/>
          <w:iCs/>
          <w:sz w:val="20"/>
          <w:szCs w:val="20"/>
        </w:rPr>
        <w:t>a) To company against which action for final notice for striking off the name u/s 248 of the act has already been initia</w:t>
      </w:r>
      <w:r>
        <w:rPr>
          <w:rFonts w:ascii="Verdana" w:hAnsi="Verdana"/>
          <w:iCs/>
          <w:sz w:val="20"/>
          <w:szCs w:val="20"/>
        </w:rPr>
        <w:t>ted by the Designated Authority;</w:t>
      </w:r>
    </w:p>
    <w:p w:rsidR="00C04CC9" w:rsidRPr="0069380F" w:rsidRDefault="00C04CC9" w:rsidP="00C04CC9">
      <w:pPr>
        <w:jc w:val="both"/>
        <w:rPr>
          <w:rFonts w:ascii="Verdana" w:hAnsi="Verdana"/>
          <w:iCs/>
          <w:sz w:val="20"/>
          <w:szCs w:val="20"/>
        </w:rPr>
      </w:pPr>
      <w:r w:rsidRPr="0069380F">
        <w:rPr>
          <w:rFonts w:ascii="Verdana" w:hAnsi="Verdana"/>
          <w:iCs/>
          <w:sz w:val="20"/>
          <w:szCs w:val="20"/>
        </w:rPr>
        <w:t xml:space="preserve">b) Where </w:t>
      </w:r>
      <w:r>
        <w:rPr>
          <w:rFonts w:ascii="Verdana" w:hAnsi="Verdana"/>
          <w:iCs/>
          <w:sz w:val="20"/>
          <w:szCs w:val="20"/>
        </w:rPr>
        <w:t xml:space="preserve">any application is already </w:t>
      </w:r>
      <w:r w:rsidRPr="0069380F">
        <w:rPr>
          <w:rFonts w:ascii="Verdana" w:hAnsi="Verdana"/>
          <w:iCs/>
          <w:sz w:val="20"/>
          <w:szCs w:val="20"/>
        </w:rPr>
        <w:t>filed</w:t>
      </w:r>
      <w:r>
        <w:rPr>
          <w:rFonts w:ascii="Verdana" w:hAnsi="Verdana"/>
          <w:iCs/>
          <w:sz w:val="20"/>
          <w:szCs w:val="20"/>
        </w:rPr>
        <w:t xml:space="preserve"> by the Company </w:t>
      </w:r>
      <w:r w:rsidRPr="0069380F">
        <w:rPr>
          <w:rFonts w:ascii="Verdana" w:hAnsi="Verdana"/>
          <w:iCs/>
          <w:sz w:val="20"/>
          <w:szCs w:val="20"/>
        </w:rPr>
        <w:t>for strike off of Company with ROC.</w:t>
      </w:r>
    </w:p>
    <w:p w:rsidR="00C04CC9" w:rsidRPr="0069380F" w:rsidRDefault="00C04CC9" w:rsidP="00C04CC9">
      <w:pPr>
        <w:jc w:val="both"/>
        <w:rPr>
          <w:rFonts w:ascii="Verdana" w:hAnsi="Verdana"/>
          <w:iCs/>
          <w:sz w:val="20"/>
          <w:szCs w:val="20"/>
        </w:rPr>
      </w:pPr>
      <w:proofErr w:type="gramStart"/>
      <w:r w:rsidRPr="0069380F">
        <w:rPr>
          <w:rFonts w:ascii="Verdana" w:hAnsi="Verdana"/>
          <w:iCs/>
          <w:sz w:val="20"/>
          <w:szCs w:val="20"/>
        </w:rPr>
        <w:t>c</w:t>
      </w:r>
      <w:proofErr w:type="gramEnd"/>
      <w:r w:rsidRPr="0069380F">
        <w:rPr>
          <w:rFonts w:ascii="Verdana" w:hAnsi="Verdana"/>
          <w:iCs/>
          <w:sz w:val="20"/>
          <w:szCs w:val="20"/>
        </w:rPr>
        <w:t>) C</w:t>
      </w:r>
      <w:r>
        <w:rPr>
          <w:rFonts w:ascii="Verdana" w:hAnsi="Verdana"/>
          <w:iCs/>
          <w:sz w:val="20"/>
          <w:szCs w:val="20"/>
        </w:rPr>
        <w:t>ompanies which have amalgamated under a scheme</w:t>
      </w:r>
    </w:p>
    <w:p w:rsidR="00C04CC9" w:rsidRPr="0069380F" w:rsidRDefault="00C04CC9" w:rsidP="00C04CC9">
      <w:pPr>
        <w:jc w:val="both"/>
        <w:rPr>
          <w:rFonts w:ascii="Verdana" w:hAnsi="Verdana"/>
          <w:iCs/>
          <w:sz w:val="20"/>
          <w:szCs w:val="20"/>
        </w:rPr>
      </w:pPr>
      <w:r w:rsidRPr="0069380F">
        <w:rPr>
          <w:rFonts w:ascii="Verdana" w:hAnsi="Verdana"/>
          <w:iCs/>
          <w:sz w:val="20"/>
          <w:szCs w:val="20"/>
        </w:rPr>
        <w:t>d) Whether application has already been filed for obtaining Dormant Status.</w:t>
      </w:r>
    </w:p>
    <w:p w:rsidR="00C04CC9" w:rsidRPr="0069380F" w:rsidRDefault="00C04CC9" w:rsidP="00C04CC9">
      <w:pPr>
        <w:jc w:val="both"/>
        <w:rPr>
          <w:rFonts w:ascii="Verdana" w:hAnsi="Verdana"/>
          <w:iCs/>
          <w:sz w:val="20"/>
          <w:szCs w:val="20"/>
        </w:rPr>
      </w:pPr>
      <w:r w:rsidRPr="0069380F">
        <w:rPr>
          <w:rFonts w:ascii="Verdana" w:hAnsi="Verdana"/>
          <w:iCs/>
          <w:sz w:val="20"/>
          <w:szCs w:val="20"/>
        </w:rPr>
        <w:t>e) To Vanishing Companies.</w:t>
      </w:r>
    </w:p>
    <w:p w:rsidR="00C04CC9" w:rsidRPr="0069380F" w:rsidRDefault="00C04CC9" w:rsidP="00C04CC9">
      <w:pPr>
        <w:jc w:val="both"/>
        <w:rPr>
          <w:rFonts w:ascii="Verdana" w:hAnsi="Verdana"/>
          <w:iCs/>
          <w:sz w:val="20"/>
          <w:szCs w:val="20"/>
        </w:rPr>
      </w:pPr>
      <w:r>
        <w:rPr>
          <w:rFonts w:ascii="Verdana" w:hAnsi="Verdana"/>
          <w:iCs/>
          <w:sz w:val="20"/>
          <w:szCs w:val="20"/>
        </w:rPr>
        <w:lastRenderedPageBreak/>
        <w:t>f</w:t>
      </w:r>
      <w:r w:rsidRPr="0069380F">
        <w:rPr>
          <w:rFonts w:ascii="Verdana" w:hAnsi="Verdana"/>
          <w:iCs/>
          <w:sz w:val="20"/>
          <w:szCs w:val="20"/>
        </w:rPr>
        <w:t>) Following Forms:</w:t>
      </w:r>
    </w:p>
    <w:p w:rsidR="00C04CC9" w:rsidRPr="0069380F" w:rsidRDefault="00C04CC9" w:rsidP="00C04CC9">
      <w:pPr>
        <w:jc w:val="both"/>
        <w:rPr>
          <w:rFonts w:ascii="Verdana" w:hAnsi="Verdana"/>
          <w:iCs/>
          <w:sz w:val="20"/>
          <w:szCs w:val="20"/>
        </w:rPr>
      </w:pPr>
      <w:r w:rsidRPr="0069380F">
        <w:rPr>
          <w:rFonts w:ascii="Verdana" w:hAnsi="Verdana"/>
          <w:iCs/>
          <w:sz w:val="20"/>
          <w:szCs w:val="20"/>
        </w:rPr>
        <w:t>– SH-7 for increase in authorized capital</w:t>
      </w:r>
    </w:p>
    <w:p w:rsidR="00C04CC9" w:rsidRDefault="00C04CC9" w:rsidP="00C04CC9">
      <w:pPr>
        <w:jc w:val="both"/>
        <w:rPr>
          <w:rFonts w:ascii="Verdana" w:hAnsi="Verdana"/>
          <w:i/>
          <w:iCs/>
          <w:sz w:val="20"/>
          <w:szCs w:val="20"/>
        </w:rPr>
      </w:pPr>
      <w:r w:rsidRPr="0069380F">
        <w:rPr>
          <w:rFonts w:ascii="Verdana" w:hAnsi="Verdana"/>
          <w:i/>
          <w:iCs/>
          <w:sz w:val="20"/>
          <w:szCs w:val="20"/>
        </w:rPr>
        <w:t>– Charge related form (CHG-1, CHG-4, CHG-8 or CHG-9)</w:t>
      </w:r>
    </w:p>
    <w:p w:rsidR="00C04CC9" w:rsidRPr="001F25F5" w:rsidRDefault="00C04CC9" w:rsidP="00C04CC9">
      <w:pPr>
        <w:jc w:val="both"/>
        <w:rPr>
          <w:rFonts w:ascii="Verdana" w:hAnsi="Verdana"/>
          <w:i/>
          <w:iCs/>
          <w:sz w:val="20"/>
          <w:szCs w:val="20"/>
        </w:rPr>
      </w:pPr>
    </w:p>
    <w:p w:rsidR="00C04CC9" w:rsidRPr="0069380F" w:rsidRDefault="00C04CC9" w:rsidP="00C04CC9">
      <w:pPr>
        <w:jc w:val="both"/>
        <w:rPr>
          <w:rFonts w:ascii="Verdana" w:hAnsi="Verdana"/>
          <w:iCs/>
          <w:sz w:val="20"/>
          <w:szCs w:val="20"/>
        </w:rPr>
      </w:pPr>
      <w:r w:rsidRPr="0069380F">
        <w:rPr>
          <w:rFonts w:ascii="Verdana" w:hAnsi="Verdana"/>
          <w:iCs/>
          <w:sz w:val="20"/>
          <w:szCs w:val="20"/>
        </w:rPr>
        <w:t xml:space="preserve">A defaulting inactive </w:t>
      </w:r>
      <w:r>
        <w:rPr>
          <w:rFonts w:ascii="Verdana" w:hAnsi="Verdana"/>
          <w:iCs/>
          <w:sz w:val="20"/>
          <w:szCs w:val="20"/>
        </w:rPr>
        <w:t>Company</w:t>
      </w:r>
      <w:r w:rsidRPr="0069380F">
        <w:rPr>
          <w:rFonts w:ascii="Verdana" w:hAnsi="Verdana"/>
          <w:iCs/>
          <w:sz w:val="20"/>
          <w:szCs w:val="20"/>
        </w:rPr>
        <w:t xml:space="preserve"> while filing pending form under scheme simultaneously </w:t>
      </w:r>
      <w:r w:rsidRPr="00C002C2">
        <w:rPr>
          <w:rFonts w:ascii="Verdana" w:hAnsi="Verdana"/>
          <w:b/>
          <w:iCs/>
          <w:sz w:val="20"/>
          <w:szCs w:val="20"/>
        </w:rPr>
        <w:t>can apply</w:t>
      </w:r>
      <w:r w:rsidRPr="0069380F">
        <w:rPr>
          <w:rFonts w:ascii="Verdana" w:hAnsi="Verdana"/>
          <w:iCs/>
          <w:sz w:val="20"/>
          <w:szCs w:val="20"/>
        </w:rPr>
        <w:t xml:space="preserve"> for followings:</w:t>
      </w:r>
    </w:p>
    <w:p w:rsidR="00C04CC9" w:rsidRPr="0069380F" w:rsidRDefault="00C04CC9" w:rsidP="00C04CC9">
      <w:pPr>
        <w:jc w:val="both"/>
        <w:rPr>
          <w:rFonts w:ascii="Verdana" w:hAnsi="Verdana"/>
          <w:iCs/>
          <w:sz w:val="20"/>
          <w:szCs w:val="20"/>
        </w:rPr>
      </w:pPr>
      <w:r w:rsidRPr="0069380F">
        <w:rPr>
          <w:rFonts w:ascii="Verdana" w:hAnsi="Verdana"/>
          <w:iCs/>
          <w:sz w:val="20"/>
          <w:szCs w:val="20"/>
        </w:rPr>
        <w:t>– App</w:t>
      </w:r>
      <w:r>
        <w:rPr>
          <w:rFonts w:ascii="Verdana" w:hAnsi="Verdana"/>
          <w:iCs/>
          <w:sz w:val="20"/>
          <w:szCs w:val="20"/>
        </w:rPr>
        <w:t>l</w:t>
      </w:r>
      <w:r w:rsidRPr="0069380F">
        <w:rPr>
          <w:rFonts w:ascii="Verdana" w:hAnsi="Verdana"/>
          <w:iCs/>
          <w:sz w:val="20"/>
          <w:szCs w:val="20"/>
        </w:rPr>
        <w:t>y for Dormant u/s 455</w:t>
      </w:r>
    </w:p>
    <w:p w:rsidR="00C04CC9" w:rsidRPr="0069380F" w:rsidRDefault="00C04CC9" w:rsidP="00C04CC9">
      <w:pPr>
        <w:jc w:val="both"/>
        <w:rPr>
          <w:rFonts w:ascii="Verdana" w:hAnsi="Verdana"/>
          <w:iCs/>
          <w:sz w:val="20"/>
          <w:szCs w:val="20"/>
        </w:rPr>
      </w:pPr>
      <w:r w:rsidRPr="0069380F">
        <w:rPr>
          <w:rFonts w:ascii="Verdana" w:hAnsi="Verdana"/>
          <w:iCs/>
          <w:sz w:val="20"/>
          <w:szCs w:val="20"/>
        </w:rPr>
        <w:t>– Apply for Strike off U/s 248</w:t>
      </w:r>
    </w:p>
    <w:p w:rsidR="00C04CC9" w:rsidRDefault="00C04CC9" w:rsidP="00C04CC9">
      <w:pPr>
        <w:jc w:val="both"/>
        <w:rPr>
          <w:rFonts w:ascii="Verdana" w:hAnsi="Verdana"/>
          <w:sz w:val="20"/>
          <w:szCs w:val="20"/>
          <w:u w:val="single"/>
        </w:rPr>
      </w:pPr>
    </w:p>
    <w:p w:rsidR="00C04CC9" w:rsidRPr="0069380F" w:rsidRDefault="00C04CC9" w:rsidP="00C04CC9">
      <w:pPr>
        <w:jc w:val="both"/>
        <w:rPr>
          <w:rFonts w:ascii="Verdana" w:hAnsi="Verdana"/>
          <w:sz w:val="20"/>
          <w:szCs w:val="20"/>
          <w:u w:val="single"/>
        </w:rPr>
      </w:pPr>
      <w:r w:rsidRPr="0069380F">
        <w:rPr>
          <w:rFonts w:ascii="Verdana" w:hAnsi="Verdana"/>
          <w:sz w:val="20"/>
          <w:szCs w:val="20"/>
          <w:u w:val="single"/>
        </w:rPr>
        <w:t xml:space="preserve">The Application for seeking immunity may be made in </w:t>
      </w:r>
      <w:r w:rsidRPr="00C002C2">
        <w:rPr>
          <w:rFonts w:ascii="Verdana" w:hAnsi="Verdana"/>
          <w:b/>
          <w:sz w:val="20"/>
          <w:szCs w:val="20"/>
          <w:u w:val="single"/>
        </w:rPr>
        <w:t>Form CFSS-2020</w:t>
      </w:r>
      <w:r w:rsidRPr="0069380F">
        <w:rPr>
          <w:rFonts w:ascii="Verdana" w:hAnsi="Verdana"/>
          <w:sz w:val="20"/>
          <w:szCs w:val="20"/>
          <w:u w:val="single"/>
        </w:rPr>
        <w:t>, after closure of the scheme and after documents are taken on file or on record by the Designated Authority as the case may be but not after expiry of six months from the date of closure of scheme.</w:t>
      </w:r>
    </w:p>
    <w:p w:rsidR="00C04CC9" w:rsidRDefault="00C04CC9" w:rsidP="00C04CC9">
      <w:pPr>
        <w:jc w:val="both"/>
        <w:rPr>
          <w:rFonts w:ascii="Verdana" w:hAnsi="Verdana"/>
          <w:b/>
          <w:sz w:val="20"/>
          <w:szCs w:val="20"/>
          <w:u w:val="single"/>
        </w:rPr>
      </w:pPr>
    </w:p>
    <w:p w:rsidR="00C04CC9" w:rsidRDefault="00C04CC9" w:rsidP="00C04CC9">
      <w:pPr>
        <w:jc w:val="both"/>
        <w:rPr>
          <w:rFonts w:ascii="Verdana" w:hAnsi="Verdana"/>
          <w:b/>
          <w:sz w:val="20"/>
          <w:szCs w:val="20"/>
          <w:u w:val="single"/>
        </w:rPr>
      </w:pPr>
      <w:r w:rsidRPr="00076E71">
        <w:rPr>
          <w:rFonts w:ascii="Verdana" w:hAnsi="Verdana"/>
          <w:b/>
          <w:sz w:val="20"/>
          <w:szCs w:val="20"/>
          <w:u w:val="single"/>
        </w:rPr>
        <w:t xml:space="preserve">This Scheme will come into operation from 01st April, 2020 and will end on 30th September, 2020. </w:t>
      </w:r>
    </w:p>
    <w:p w:rsidR="00C04CC9" w:rsidRPr="00076E71" w:rsidRDefault="00C04CC9" w:rsidP="00C04CC9">
      <w:pPr>
        <w:jc w:val="both"/>
        <w:rPr>
          <w:rFonts w:ascii="Verdana" w:hAnsi="Verdana"/>
          <w:b/>
          <w:sz w:val="20"/>
          <w:szCs w:val="20"/>
          <w:u w:val="single"/>
        </w:rPr>
      </w:pPr>
      <w:r w:rsidRPr="00076E71">
        <w:rPr>
          <w:rFonts w:ascii="Verdana" w:hAnsi="Verdana"/>
          <w:b/>
          <w:sz w:val="20"/>
          <w:szCs w:val="20"/>
          <w:u w:val="single"/>
        </w:rPr>
        <w:t>However, the immunity is only against delayed filings in MCA 21 and not against any substantive violation of law, the release added.</w:t>
      </w:r>
    </w:p>
    <w:p w:rsidR="00C04CC9" w:rsidRPr="00076E71" w:rsidRDefault="00C04CC9" w:rsidP="00C04CC9">
      <w:pPr>
        <w:jc w:val="both"/>
        <w:rPr>
          <w:rFonts w:ascii="Verdana" w:hAnsi="Verdana"/>
          <w:b/>
          <w:sz w:val="20"/>
          <w:szCs w:val="20"/>
        </w:rPr>
      </w:pPr>
    </w:p>
    <w:p w:rsidR="00C04CC9" w:rsidRPr="00076E71" w:rsidRDefault="00C04CC9" w:rsidP="00C04CC9">
      <w:pPr>
        <w:spacing w:after="0" w:line="240" w:lineRule="auto"/>
        <w:rPr>
          <w:rFonts w:ascii="Verdana" w:eastAsia="Times New Roman" w:hAnsi="Verdana" w:cs="Times New Roman"/>
          <w:sz w:val="20"/>
          <w:szCs w:val="20"/>
        </w:rPr>
      </w:pPr>
      <w:proofErr w:type="spellStart"/>
      <w:r w:rsidRPr="00076E71">
        <w:rPr>
          <w:rFonts w:ascii="Verdana" w:eastAsia="Times New Roman" w:hAnsi="Verdana" w:cs="Times New Roman"/>
          <w:b/>
          <w:bCs/>
          <w:sz w:val="20"/>
          <w:szCs w:val="20"/>
        </w:rPr>
        <w:t>Mayank</w:t>
      </w:r>
      <w:proofErr w:type="spellEnd"/>
      <w:r w:rsidRPr="00076E71">
        <w:rPr>
          <w:rFonts w:ascii="Verdana" w:eastAsia="Times New Roman" w:hAnsi="Verdana" w:cs="Times New Roman"/>
          <w:b/>
          <w:bCs/>
          <w:sz w:val="20"/>
          <w:szCs w:val="20"/>
        </w:rPr>
        <w:t xml:space="preserve"> </w:t>
      </w:r>
      <w:proofErr w:type="spellStart"/>
      <w:r w:rsidRPr="00076E71">
        <w:rPr>
          <w:rFonts w:ascii="Verdana" w:eastAsia="Times New Roman" w:hAnsi="Verdana" w:cs="Times New Roman"/>
          <w:b/>
          <w:bCs/>
          <w:sz w:val="20"/>
          <w:szCs w:val="20"/>
        </w:rPr>
        <w:t>Arora</w:t>
      </w:r>
      <w:proofErr w:type="spellEnd"/>
      <w:r w:rsidRPr="00076E71">
        <w:rPr>
          <w:rFonts w:ascii="Verdana" w:eastAsia="Times New Roman" w:hAnsi="Verdana" w:cs="Times New Roman"/>
          <w:b/>
          <w:bCs/>
          <w:sz w:val="20"/>
          <w:szCs w:val="20"/>
        </w:rPr>
        <w:t xml:space="preserve"> &amp; Co.</w:t>
      </w:r>
    </w:p>
    <w:p w:rsidR="00C04CC9" w:rsidRPr="00076E71" w:rsidRDefault="00C04CC9" w:rsidP="00C04CC9">
      <w:pPr>
        <w:spacing w:after="0" w:line="240" w:lineRule="auto"/>
        <w:rPr>
          <w:rFonts w:ascii="Verdana" w:eastAsia="Times New Roman" w:hAnsi="Verdana" w:cs="Times New Roman"/>
          <w:sz w:val="20"/>
          <w:szCs w:val="20"/>
        </w:rPr>
      </w:pPr>
      <w:r w:rsidRPr="00076E71">
        <w:rPr>
          <w:rFonts w:ascii="Verdana" w:eastAsia="Times New Roman" w:hAnsi="Verdana" w:cs="Times New Roman"/>
          <w:b/>
          <w:bCs/>
          <w:sz w:val="20"/>
          <w:szCs w:val="20"/>
        </w:rPr>
        <w:t>Company Secretaries</w:t>
      </w:r>
    </w:p>
    <w:p w:rsidR="00C04CC9" w:rsidRPr="00076E71" w:rsidRDefault="00C04CC9" w:rsidP="00C04CC9">
      <w:pPr>
        <w:spacing w:after="0" w:line="240" w:lineRule="auto"/>
        <w:rPr>
          <w:rFonts w:ascii="Verdana" w:eastAsia="Times New Roman" w:hAnsi="Verdana" w:cs="Times New Roman"/>
          <w:sz w:val="20"/>
          <w:szCs w:val="20"/>
        </w:rPr>
      </w:pPr>
      <w:r w:rsidRPr="00076E71">
        <w:rPr>
          <w:rFonts w:ascii="Verdana" w:eastAsia="Times New Roman" w:hAnsi="Verdana" w:cs="Arial"/>
          <w:bCs/>
          <w:sz w:val="20"/>
          <w:szCs w:val="20"/>
        </w:rPr>
        <w:t>Add: Office no. 268, 2nd Floor,</w:t>
      </w:r>
    </w:p>
    <w:p w:rsidR="00C04CC9" w:rsidRPr="00076E71" w:rsidRDefault="00C04CC9" w:rsidP="00C04CC9">
      <w:pPr>
        <w:spacing w:after="0" w:line="240" w:lineRule="auto"/>
        <w:rPr>
          <w:rFonts w:ascii="Verdana" w:eastAsia="Times New Roman" w:hAnsi="Verdana" w:cs="Times New Roman"/>
          <w:sz w:val="20"/>
          <w:szCs w:val="20"/>
        </w:rPr>
      </w:pPr>
      <w:proofErr w:type="spellStart"/>
      <w:r w:rsidRPr="00076E71">
        <w:rPr>
          <w:rFonts w:ascii="Verdana" w:eastAsia="Times New Roman" w:hAnsi="Verdana" w:cs="Arial"/>
          <w:bCs/>
          <w:sz w:val="20"/>
          <w:szCs w:val="20"/>
        </w:rPr>
        <w:t>Udyog</w:t>
      </w:r>
      <w:proofErr w:type="spellEnd"/>
      <w:r w:rsidRPr="00076E71">
        <w:rPr>
          <w:rFonts w:ascii="Verdana" w:eastAsia="Times New Roman" w:hAnsi="Verdana" w:cs="Arial"/>
          <w:bCs/>
          <w:sz w:val="20"/>
          <w:szCs w:val="20"/>
        </w:rPr>
        <w:t xml:space="preserve"> </w:t>
      </w:r>
      <w:proofErr w:type="spellStart"/>
      <w:r w:rsidRPr="00076E71">
        <w:rPr>
          <w:rFonts w:ascii="Verdana" w:eastAsia="Times New Roman" w:hAnsi="Verdana" w:cs="Arial"/>
          <w:bCs/>
          <w:sz w:val="20"/>
          <w:szCs w:val="20"/>
        </w:rPr>
        <w:t>Bhavan</w:t>
      </w:r>
      <w:proofErr w:type="spellEnd"/>
      <w:r w:rsidRPr="00076E71">
        <w:rPr>
          <w:rFonts w:ascii="Verdana" w:eastAsia="Times New Roman" w:hAnsi="Verdana" w:cs="Arial"/>
          <w:bCs/>
          <w:sz w:val="20"/>
          <w:szCs w:val="20"/>
        </w:rPr>
        <w:t xml:space="preserve">, </w:t>
      </w:r>
      <w:proofErr w:type="spellStart"/>
      <w:r w:rsidRPr="00076E71">
        <w:rPr>
          <w:rFonts w:ascii="Verdana" w:eastAsia="Times New Roman" w:hAnsi="Verdana" w:cs="Arial"/>
          <w:bCs/>
          <w:sz w:val="20"/>
          <w:szCs w:val="20"/>
        </w:rPr>
        <w:t>Sonawala</w:t>
      </w:r>
      <w:proofErr w:type="spellEnd"/>
      <w:r w:rsidRPr="00076E71">
        <w:rPr>
          <w:rFonts w:ascii="Verdana" w:eastAsia="Times New Roman" w:hAnsi="Verdana" w:cs="Arial"/>
          <w:bCs/>
          <w:sz w:val="20"/>
          <w:szCs w:val="20"/>
        </w:rPr>
        <w:t xml:space="preserve"> Road,</w:t>
      </w:r>
    </w:p>
    <w:p w:rsidR="00C04CC9" w:rsidRPr="00076E71" w:rsidRDefault="00C04CC9" w:rsidP="00C04CC9">
      <w:pPr>
        <w:spacing w:after="0" w:line="240" w:lineRule="auto"/>
        <w:rPr>
          <w:rFonts w:ascii="Verdana" w:eastAsia="Times New Roman" w:hAnsi="Verdana" w:cs="Times New Roman"/>
          <w:sz w:val="20"/>
          <w:szCs w:val="20"/>
        </w:rPr>
      </w:pPr>
      <w:proofErr w:type="spellStart"/>
      <w:proofErr w:type="gramStart"/>
      <w:r w:rsidRPr="00076E71">
        <w:rPr>
          <w:rFonts w:ascii="Verdana" w:eastAsia="Times New Roman" w:hAnsi="Verdana" w:cs="Arial"/>
          <w:bCs/>
          <w:sz w:val="20"/>
          <w:szCs w:val="20"/>
        </w:rPr>
        <w:t>Goregaon</w:t>
      </w:r>
      <w:proofErr w:type="spellEnd"/>
      <w:r w:rsidRPr="00076E71">
        <w:rPr>
          <w:rFonts w:ascii="Verdana" w:eastAsia="Times New Roman" w:hAnsi="Verdana" w:cs="Arial"/>
          <w:bCs/>
          <w:sz w:val="20"/>
          <w:szCs w:val="20"/>
        </w:rPr>
        <w:t xml:space="preserve"> (East), Mumbai - 400 063.</w:t>
      </w:r>
      <w:proofErr w:type="gramEnd"/>
    </w:p>
    <w:p w:rsidR="00C04CC9" w:rsidRPr="00076E71" w:rsidRDefault="00C04CC9" w:rsidP="00C04CC9">
      <w:pPr>
        <w:spacing w:after="0" w:line="240" w:lineRule="auto"/>
        <w:rPr>
          <w:rFonts w:ascii="Verdana" w:eastAsia="Times New Roman" w:hAnsi="Verdana" w:cs="Times New Roman"/>
          <w:sz w:val="20"/>
          <w:szCs w:val="20"/>
        </w:rPr>
      </w:pPr>
    </w:p>
    <w:p w:rsidR="00C04CC9" w:rsidRPr="00076E71" w:rsidRDefault="00C04CC9" w:rsidP="00C04CC9">
      <w:pPr>
        <w:spacing w:after="0" w:line="240" w:lineRule="auto"/>
        <w:rPr>
          <w:rFonts w:ascii="Verdana" w:eastAsia="Times New Roman" w:hAnsi="Verdana" w:cs="Times New Roman"/>
          <w:sz w:val="20"/>
          <w:szCs w:val="20"/>
        </w:rPr>
      </w:pPr>
      <w:r w:rsidRPr="00076E71">
        <w:rPr>
          <w:rFonts w:ascii="Verdana" w:eastAsia="Times New Roman" w:hAnsi="Verdana" w:cs="Times New Roman"/>
          <w:b/>
          <w:bCs/>
          <w:sz w:val="20"/>
          <w:szCs w:val="20"/>
        </w:rPr>
        <w:t>M: +91-9324254455</w:t>
      </w:r>
    </w:p>
    <w:p w:rsidR="00C04CC9" w:rsidRPr="00076E71" w:rsidRDefault="00C04CC9" w:rsidP="00C04CC9">
      <w:pPr>
        <w:spacing w:after="0" w:line="240" w:lineRule="auto"/>
        <w:rPr>
          <w:rFonts w:ascii="Verdana" w:eastAsia="Times New Roman" w:hAnsi="Verdana" w:cs="Times New Roman"/>
          <w:sz w:val="20"/>
          <w:szCs w:val="20"/>
        </w:rPr>
      </w:pPr>
      <w:r w:rsidRPr="00076E71">
        <w:rPr>
          <w:rFonts w:ascii="Verdana" w:eastAsia="Times New Roman" w:hAnsi="Verdana" w:cs="Times New Roman"/>
          <w:b/>
          <w:bCs/>
          <w:sz w:val="20"/>
          <w:szCs w:val="20"/>
        </w:rPr>
        <w:t>L: 022-49735566</w:t>
      </w:r>
    </w:p>
    <w:p w:rsidR="00C04CC9" w:rsidRPr="00076E71" w:rsidRDefault="00C04CC9" w:rsidP="00C04CC9">
      <w:pPr>
        <w:spacing w:after="0" w:line="240" w:lineRule="auto"/>
        <w:rPr>
          <w:rFonts w:ascii="Verdana" w:eastAsia="Times New Roman" w:hAnsi="Verdana" w:cs="Times New Roman"/>
          <w:sz w:val="20"/>
          <w:szCs w:val="20"/>
        </w:rPr>
      </w:pPr>
      <w:r w:rsidRPr="00076E71">
        <w:rPr>
          <w:rFonts w:ascii="Verdana" w:eastAsia="Times New Roman" w:hAnsi="Verdana" w:cs="Times New Roman"/>
          <w:b/>
          <w:bCs/>
          <w:sz w:val="20"/>
          <w:szCs w:val="20"/>
        </w:rPr>
        <w:t xml:space="preserve">Website: </w:t>
      </w:r>
      <w:hyperlink r:id="rId5" w:tgtFrame="_blank" w:history="1">
        <w:r w:rsidRPr="00076E71">
          <w:rPr>
            <w:rFonts w:ascii="Verdana" w:eastAsia="Times New Roman" w:hAnsi="Verdana" w:cs="Times New Roman"/>
            <w:b/>
            <w:bCs/>
            <w:color w:val="0000FF"/>
            <w:sz w:val="20"/>
            <w:szCs w:val="20"/>
            <w:u w:val="single"/>
          </w:rPr>
          <w:t>www.mayankarora.co.in</w:t>
        </w:r>
      </w:hyperlink>
    </w:p>
    <w:p w:rsidR="00C04CC9" w:rsidRPr="00076E71" w:rsidRDefault="00C04CC9" w:rsidP="00C04CC9">
      <w:pPr>
        <w:shd w:val="clear" w:color="auto" w:fill="FFFFFF"/>
        <w:spacing w:before="100" w:beforeAutospacing="1" w:after="100" w:afterAutospacing="1" w:line="240" w:lineRule="auto"/>
        <w:ind w:left="720" w:hanging="810"/>
        <w:rPr>
          <w:rFonts w:ascii="Verdana" w:eastAsia="Times New Roman" w:hAnsi="Verdana" w:cs="Times New Roman"/>
          <w:color w:val="111111"/>
          <w:sz w:val="20"/>
          <w:szCs w:val="20"/>
        </w:rPr>
      </w:pPr>
      <w:r w:rsidRPr="00076E71">
        <w:rPr>
          <w:rFonts w:ascii="Verdana" w:hAnsi="Verdana"/>
          <w:noProof/>
          <w:sz w:val="20"/>
          <w:szCs w:val="20"/>
        </w:rPr>
        <w:drawing>
          <wp:inline distT="0" distB="0" distL="0" distR="0" wp14:anchorId="31EBC817" wp14:editId="3D67D6D3">
            <wp:extent cx="2378621" cy="323850"/>
            <wp:effectExtent l="0" t="0" r="3175" b="0"/>
            <wp:docPr id="2" name="Picture 2" descr="http://mayankarora.co.in/templa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yankarora.co.in/templat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8621" cy="323850"/>
                    </a:xfrm>
                    <a:prstGeom prst="rect">
                      <a:avLst/>
                    </a:prstGeom>
                    <a:noFill/>
                    <a:ln>
                      <a:noFill/>
                    </a:ln>
                  </pic:spPr>
                </pic:pic>
              </a:graphicData>
            </a:graphic>
          </wp:inline>
        </w:drawing>
      </w:r>
    </w:p>
    <w:p w:rsidR="00C04CC9" w:rsidRPr="00076E71" w:rsidRDefault="00C04CC9" w:rsidP="00C04CC9">
      <w:pPr>
        <w:shd w:val="clear" w:color="auto" w:fill="FFFFFF"/>
        <w:spacing w:before="100" w:beforeAutospacing="1" w:after="100" w:afterAutospacing="1" w:line="240" w:lineRule="auto"/>
        <w:ind w:left="720" w:hanging="810"/>
        <w:rPr>
          <w:rFonts w:ascii="Verdana" w:eastAsia="Times New Roman" w:hAnsi="Verdana" w:cs="Times New Roman"/>
          <w:color w:val="111111"/>
          <w:sz w:val="20"/>
          <w:szCs w:val="20"/>
        </w:rPr>
      </w:pPr>
      <w:r>
        <w:rPr>
          <w:rFonts w:ascii="Verdana" w:eastAsia="Times New Roman" w:hAnsi="Verdana" w:cs="Times New Roman"/>
          <w:color w:val="111111"/>
          <w:sz w:val="20"/>
          <w:szCs w:val="20"/>
        </w:rPr>
        <w:t xml:space="preserve">  </w:t>
      </w:r>
      <w:r w:rsidRPr="00076E71">
        <w:rPr>
          <w:rFonts w:ascii="Verdana" w:eastAsia="Times New Roman" w:hAnsi="Verdana" w:cs="Times New Roman"/>
          <w:color w:val="111111"/>
          <w:sz w:val="20"/>
          <w:szCs w:val="20"/>
        </w:rPr>
        <w:t>Date: 31</w:t>
      </w:r>
      <w:r w:rsidRPr="00076E71">
        <w:rPr>
          <w:rFonts w:ascii="Verdana" w:eastAsia="Times New Roman" w:hAnsi="Verdana" w:cs="Times New Roman"/>
          <w:color w:val="111111"/>
          <w:sz w:val="20"/>
          <w:szCs w:val="20"/>
          <w:vertAlign w:val="superscript"/>
        </w:rPr>
        <w:t>st</w:t>
      </w:r>
      <w:r w:rsidRPr="00076E71">
        <w:rPr>
          <w:rFonts w:ascii="Verdana" w:eastAsia="Times New Roman" w:hAnsi="Verdana" w:cs="Times New Roman"/>
          <w:color w:val="111111"/>
          <w:sz w:val="20"/>
          <w:szCs w:val="20"/>
        </w:rPr>
        <w:t xml:space="preserve"> March, 2020</w:t>
      </w:r>
    </w:p>
    <w:p w:rsidR="00076E71" w:rsidRPr="00076E71" w:rsidRDefault="00076E71" w:rsidP="00933C8D">
      <w:pPr>
        <w:jc w:val="center"/>
        <w:rPr>
          <w:rFonts w:ascii="Verdana" w:hAnsi="Verdana" w:cs="Segoe UI"/>
          <w:b/>
          <w:bCs/>
          <w:color w:val="303337"/>
          <w:sz w:val="20"/>
          <w:szCs w:val="20"/>
          <w:u w:val="single"/>
          <w:shd w:val="clear" w:color="auto" w:fill="FFFFFF"/>
        </w:rPr>
      </w:pPr>
      <w:bookmarkStart w:id="0" w:name="_GoBack"/>
      <w:bookmarkEnd w:id="0"/>
    </w:p>
    <w:p w:rsidR="00B20BB0" w:rsidRPr="00076E71" w:rsidRDefault="00B20BB0" w:rsidP="00933C8D">
      <w:pPr>
        <w:shd w:val="clear" w:color="auto" w:fill="FFFFFF"/>
        <w:spacing w:before="100" w:beforeAutospacing="1" w:after="100" w:afterAutospacing="1" w:line="240" w:lineRule="auto"/>
        <w:ind w:left="720" w:hanging="810"/>
        <w:rPr>
          <w:rFonts w:ascii="Verdana" w:eastAsia="Times New Roman" w:hAnsi="Verdana" w:cs="Times New Roman"/>
          <w:color w:val="111111"/>
          <w:sz w:val="20"/>
          <w:szCs w:val="20"/>
        </w:rPr>
      </w:pPr>
    </w:p>
    <w:sectPr w:rsidR="00B20BB0" w:rsidRPr="00076E71" w:rsidSect="00933C8D">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10"/>
    <w:rsid w:val="00076E71"/>
    <w:rsid w:val="0007729A"/>
    <w:rsid w:val="00097105"/>
    <w:rsid w:val="001011EB"/>
    <w:rsid w:val="001F25F5"/>
    <w:rsid w:val="00271E7A"/>
    <w:rsid w:val="005C417B"/>
    <w:rsid w:val="00611BF3"/>
    <w:rsid w:val="00634107"/>
    <w:rsid w:val="0069380F"/>
    <w:rsid w:val="008A60FC"/>
    <w:rsid w:val="00933C8D"/>
    <w:rsid w:val="00B20BB0"/>
    <w:rsid w:val="00B90F10"/>
    <w:rsid w:val="00C002C2"/>
    <w:rsid w:val="00C04CC9"/>
    <w:rsid w:val="00D0542A"/>
    <w:rsid w:val="00FC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6E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7A"/>
    <w:rPr>
      <w:rFonts w:ascii="Tahoma" w:hAnsi="Tahoma" w:cs="Tahoma"/>
      <w:sz w:val="16"/>
      <w:szCs w:val="16"/>
    </w:rPr>
  </w:style>
  <w:style w:type="character" w:styleId="Hyperlink">
    <w:name w:val="Hyperlink"/>
    <w:basedOn w:val="DefaultParagraphFont"/>
    <w:uiPriority w:val="99"/>
    <w:unhideWhenUsed/>
    <w:rsid w:val="0007729A"/>
    <w:rPr>
      <w:color w:val="0000FF"/>
      <w:u w:val="single"/>
    </w:rPr>
  </w:style>
  <w:style w:type="character" w:customStyle="1" w:styleId="Heading1Char">
    <w:name w:val="Heading 1 Char"/>
    <w:basedOn w:val="DefaultParagraphFont"/>
    <w:link w:val="Heading1"/>
    <w:uiPriority w:val="9"/>
    <w:rsid w:val="00076E71"/>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76E71"/>
    <w:rPr>
      <w:i/>
      <w:iCs/>
    </w:rPr>
  </w:style>
  <w:style w:type="paragraph" w:styleId="NormalWeb">
    <w:name w:val="Normal (Web)"/>
    <w:basedOn w:val="Normal"/>
    <w:uiPriority w:val="99"/>
    <w:semiHidden/>
    <w:unhideWhenUsed/>
    <w:rsid w:val="00076E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E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6E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7A"/>
    <w:rPr>
      <w:rFonts w:ascii="Tahoma" w:hAnsi="Tahoma" w:cs="Tahoma"/>
      <w:sz w:val="16"/>
      <w:szCs w:val="16"/>
    </w:rPr>
  </w:style>
  <w:style w:type="character" w:styleId="Hyperlink">
    <w:name w:val="Hyperlink"/>
    <w:basedOn w:val="DefaultParagraphFont"/>
    <w:uiPriority w:val="99"/>
    <w:unhideWhenUsed/>
    <w:rsid w:val="0007729A"/>
    <w:rPr>
      <w:color w:val="0000FF"/>
      <w:u w:val="single"/>
    </w:rPr>
  </w:style>
  <w:style w:type="character" w:customStyle="1" w:styleId="Heading1Char">
    <w:name w:val="Heading 1 Char"/>
    <w:basedOn w:val="DefaultParagraphFont"/>
    <w:link w:val="Heading1"/>
    <w:uiPriority w:val="9"/>
    <w:rsid w:val="00076E71"/>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76E71"/>
    <w:rPr>
      <w:i/>
      <w:iCs/>
    </w:rPr>
  </w:style>
  <w:style w:type="paragraph" w:styleId="NormalWeb">
    <w:name w:val="Normal (Web)"/>
    <w:basedOn w:val="Normal"/>
    <w:uiPriority w:val="99"/>
    <w:semiHidden/>
    <w:unhideWhenUsed/>
    <w:rsid w:val="00076E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1409">
      <w:bodyDiv w:val="1"/>
      <w:marLeft w:val="0"/>
      <w:marRight w:val="0"/>
      <w:marTop w:val="0"/>
      <w:marBottom w:val="0"/>
      <w:divBdr>
        <w:top w:val="none" w:sz="0" w:space="0" w:color="auto"/>
        <w:left w:val="none" w:sz="0" w:space="0" w:color="auto"/>
        <w:bottom w:val="none" w:sz="0" w:space="0" w:color="auto"/>
        <w:right w:val="none" w:sz="0" w:space="0" w:color="auto"/>
      </w:divBdr>
    </w:div>
    <w:div w:id="338243036">
      <w:bodyDiv w:val="1"/>
      <w:marLeft w:val="0"/>
      <w:marRight w:val="0"/>
      <w:marTop w:val="0"/>
      <w:marBottom w:val="0"/>
      <w:divBdr>
        <w:top w:val="none" w:sz="0" w:space="0" w:color="auto"/>
        <w:left w:val="none" w:sz="0" w:space="0" w:color="auto"/>
        <w:bottom w:val="none" w:sz="0" w:space="0" w:color="auto"/>
        <w:right w:val="none" w:sz="0" w:space="0" w:color="auto"/>
      </w:divBdr>
    </w:div>
    <w:div w:id="1508715636">
      <w:bodyDiv w:val="1"/>
      <w:marLeft w:val="0"/>
      <w:marRight w:val="0"/>
      <w:marTop w:val="0"/>
      <w:marBottom w:val="0"/>
      <w:divBdr>
        <w:top w:val="none" w:sz="0" w:space="0" w:color="auto"/>
        <w:left w:val="none" w:sz="0" w:space="0" w:color="auto"/>
        <w:bottom w:val="none" w:sz="0" w:space="0" w:color="auto"/>
        <w:right w:val="none" w:sz="0" w:space="0" w:color="auto"/>
      </w:divBdr>
    </w:div>
    <w:div w:id="16201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ayankarora.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dc:creator>
  <cp:keywords/>
  <dc:description/>
  <cp:lastModifiedBy>Mayank</cp:lastModifiedBy>
  <cp:revision>26</cp:revision>
  <dcterms:created xsi:type="dcterms:W3CDTF">2020-03-31T23:38:00Z</dcterms:created>
  <dcterms:modified xsi:type="dcterms:W3CDTF">2020-04-01T04:37:00Z</dcterms:modified>
</cp:coreProperties>
</file>