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76" w:rsidRPr="00F93876" w:rsidRDefault="00F93876" w:rsidP="00F938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sz w:val="21"/>
          <w:szCs w:val="21"/>
          <w:u w:val="single"/>
        </w:rPr>
      </w:pPr>
      <w:bookmarkStart w:id="0" w:name="_GoBack"/>
      <w:bookmarkEnd w:id="0"/>
      <w:proofErr w:type="spellStart"/>
      <w:r w:rsidRPr="00F93876">
        <w:rPr>
          <w:rFonts w:ascii="Verdana" w:eastAsia="Times New Roman" w:hAnsi="Verdana" w:cs="Times New Roman"/>
          <w:b/>
          <w:bCs/>
          <w:color w:val="111111"/>
          <w:sz w:val="21"/>
          <w:szCs w:val="21"/>
          <w:u w:val="single"/>
        </w:rPr>
        <w:t>Govt</w:t>
      </w:r>
      <w:proofErr w:type="spellEnd"/>
      <w:r w:rsidRPr="00F93876">
        <w:rPr>
          <w:rFonts w:ascii="Verdana" w:eastAsia="Times New Roman" w:hAnsi="Verdana" w:cs="Times New Roman"/>
          <w:b/>
          <w:bCs/>
          <w:color w:val="111111"/>
          <w:sz w:val="21"/>
          <w:szCs w:val="21"/>
          <w:u w:val="single"/>
        </w:rPr>
        <w:t xml:space="preserve"> raises default threshold to </w:t>
      </w:r>
      <w:proofErr w:type="spellStart"/>
      <w:r w:rsidRPr="00F93876">
        <w:rPr>
          <w:rFonts w:ascii="Verdana" w:eastAsia="Times New Roman" w:hAnsi="Verdana" w:cs="Times New Roman"/>
          <w:b/>
          <w:bCs/>
          <w:color w:val="111111"/>
          <w:sz w:val="21"/>
          <w:szCs w:val="21"/>
          <w:u w:val="single"/>
        </w:rPr>
        <w:t>Rs</w:t>
      </w:r>
      <w:proofErr w:type="spellEnd"/>
      <w:r w:rsidRPr="00F93876">
        <w:rPr>
          <w:rFonts w:ascii="Verdana" w:eastAsia="Times New Roman" w:hAnsi="Verdana" w:cs="Times New Roman"/>
          <w:b/>
          <w:bCs/>
          <w:color w:val="111111"/>
          <w:sz w:val="21"/>
          <w:szCs w:val="21"/>
          <w:u w:val="single"/>
        </w:rPr>
        <w:t xml:space="preserve"> 1 </w:t>
      </w:r>
      <w:proofErr w:type="spellStart"/>
      <w:r w:rsidRPr="00F93876">
        <w:rPr>
          <w:rFonts w:ascii="Verdana" w:eastAsia="Times New Roman" w:hAnsi="Verdana" w:cs="Times New Roman"/>
          <w:b/>
          <w:bCs/>
          <w:color w:val="111111"/>
          <w:sz w:val="21"/>
          <w:szCs w:val="21"/>
          <w:u w:val="single"/>
        </w:rPr>
        <w:t>cr</w:t>
      </w:r>
      <w:proofErr w:type="spellEnd"/>
      <w:r w:rsidRPr="00F93876">
        <w:rPr>
          <w:rFonts w:ascii="Verdana" w:eastAsia="Times New Roman" w:hAnsi="Verdana" w:cs="Times New Roman"/>
          <w:b/>
          <w:bCs/>
          <w:color w:val="111111"/>
          <w:sz w:val="21"/>
          <w:szCs w:val="21"/>
          <w:u w:val="single"/>
        </w:rPr>
        <w:t xml:space="preserve"> for invoking insolvency proceedings against firms</w:t>
      </w:r>
    </w:p>
    <w:p w:rsidR="00F93876" w:rsidRPr="00F93876" w:rsidRDefault="00F93876" w:rsidP="00F938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sz w:val="21"/>
          <w:szCs w:val="21"/>
        </w:rPr>
      </w:pPr>
      <w:r w:rsidRPr="00F93876">
        <w:rPr>
          <w:rFonts w:ascii="Verdana" w:eastAsia="Times New Roman" w:hAnsi="Verdana" w:cs="Times New Roman"/>
          <w:b/>
          <w:bCs/>
          <w:color w:val="111111"/>
          <w:sz w:val="18"/>
          <w:szCs w:val="18"/>
        </w:rPr>
        <w:t>MINISTRY OF CORPORATE AFFAIRS (MCA) </w:t>
      </w:r>
      <w:proofErr w:type="gramStart"/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>vide</w:t>
      </w:r>
      <w:proofErr w:type="gramEnd"/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 xml:space="preserve"> notification / Gazette id No. CG-DL-E-24032020-218898 and S.O. 1205(E) issued and publish dated 24th March 2020 has amended section 4 of the Insolvency and Bankruptcy Code, 2016 (31 of 2016).</w:t>
      </w:r>
    </w:p>
    <w:p w:rsidR="00F93876" w:rsidRPr="00F93876" w:rsidRDefault="00F93876" w:rsidP="00F938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sz w:val="21"/>
          <w:szCs w:val="21"/>
        </w:rPr>
      </w:pPr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 xml:space="preserve">To help MSMEs tide over the possible financial distress due to the Coronavirus pandemic, Finance Minister </w:t>
      </w:r>
      <w:proofErr w:type="spellStart"/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>Nirmala</w:t>
      </w:r>
      <w:proofErr w:type="spellEnd"/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 xml:space="preserve"> </w:t>
      </w:r>
      <w:proofErr w:type="spellStart"/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>Sitharaman</w:t>
      </w:r>
      <w:proofErr w:type="spellEnd"/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 xml:space="preserve"> on Tuesday 24th March, 2020 announced raising the threshold for default by MSMEs sharply from </w:t>
      </w:r>
      <w:proofErr w:type="spellStart"/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>Rs</w:t>
      </w:r>
      <w:proofErr w:type="spellEnd"/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 xml:space="preserve"> 1 lakh to </w:t>
      </w:r>
      <w:proofErr w:type="spellStart"/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>Rs</w:t>
      </w:r>
      <w:proofErr w:type="spellEnd"/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 xml:space="preserve"> 1 </w:t>
      </w:r>
      <w:proofErr w:type="spellStart"/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>crore</w:t>
      </w:r>
      <w:proofErr w:type="spellEnd"/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 xml:space="preserve"> under section 4 of the Insolvency and Bankruptcy Code (IBC), 2016. “This will by and large prevent triggering of Insolvency proceedings against MSMEs,” said a press note issued by the Finance Ministry. </w:t>
      </w:r>
    </w:p>
    <w:p w:rsidR="00F93876" w:rsidRPr="00F93876" w:rsidRDefault="00F93876" w:rsidP="00F938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11111"/>
          <w:sz w:val="21"/>
          <w:szCs w:val="21"/>
        </w:rPr>
      </w:pPr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>"If the current situation continues beyond April 30, 2020, we may consider suspending section 7, 9 and 10 of the IBC 2016 for a period of six months so as to stop companies at large from being forced into insolvency proceedings in such force majeure causes of default," she said.</w:t>
      </w:r>
      <w:r w:rsidRPr="00F93876">
        <w:rPr>
          <w:rFonts w:ascii="Verdana" w:eastAsia="Times New Roman" w:hAnsi="Verdana" w:cs="Times New Roman"/>
          <w:color w:val="111111"/>
          <w:sz w:val="21"/>
          <w:szCs w:val="21"/>
        </w:rPr>
        <w:br/>
        <w:t> </w:t>
      </w:r>
    </w:p>
    <w:p w:rsidR="00F93876" w:rsidRPr="00F93876" w:rsidRDefault="00F93876" w:rsidP="00F938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1"/>
          <w:szCs w:val="21"/>
        </w:rPr>
      </w:pPr>
      <w:r w:rsidRPr="00F93876">
        <w:rPr>
          <w:rFonts w:ascii="Verdana" w:eastAsia="Times New Roman" w:hAnsi="Verdana" w:cs="Times New Roman"/>
          <w:b/>
          <w:bCs/>
          <w:color w:val="111111"/>
          <w:sz w:val="18"/>
          <w:szCs w:val="18"/>
        </w:rPr>
        <w:t>Applicability:</w:t>
      </w:r>
    </w:p>
    <w:p w:rsidR="00F93876" w:rsidRDefault="00F93876" w:rsidP="00F9387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111111"/>
          <w:sz w:val="18"/>
          <w:szCs w:val="18"/>
        </w:rPr>
      </w:pPr>
      <w:r w:rsidRPr="00F93876">
        <w:rPr>
          <w:rFonts w:ascii="Verdana" w:eastAsia="Times New Roman" w:hAnsi="Verdana" w:cs="Times New Roman"/>
          <w:color w:val="111111"/>
          <w:sz w:val="18"/>
          <w:szCs w:val="18"/>
        </w:rPr>
        <w:t>They shall come into force on the date of their publication in the Official Gazette, i.e. 24th day of March, 2020.</w:t>
      </w:r>
    </w:p>
    <w:p w:rsidR="00751DBA" w:rsidRDefault="00751DBA" w:rsidP="00F9387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111111"/>
          <w:sz w:val="18"/>
          <w:szCs w:val="18"/>
        </w:rPr>
      </w:pPr>
    </w:p>
    <w:p w:rsidR="00751DBA" w:rsidRPr="00751DBA" w:rsidRDefault="00751DBA" w:rsidP="00751DB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751DBA">
        <w:rPr>
          <w:rFonts w:ascii="Verdana" w:eastAsia="Times New Roman" w:hAnsi="Verdana" w:cs="Times New Roman"/>
          <w:b/>
          <w:bCs/>
          <w:sz w:val="20"/>
          <w:szCs w:val="20"/>
        </w:rPr>
        <w:t>Mayank</w:t>
      </w:r>
      <w:proofErr w:type="spellEnd"/>
      <w:r w:rsidRPr="00751DBA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751DBA">
        <w:rPr>
          <w:rFonts w:ascii="Verdana" w:eastAsia="Times New Roman" w:hAnsi="Verdana" w:cs="Times New Roman"/>
          <w:b/>
          <w:bCs/>
          <w:sz w:val="20"/>
          <w:szCs w:val="20"/>
        </w:rPr>
        <w:t>Arora</w:t>
      </w:r>
      <w:proofErr w:type="spellEnd"/>
      <w:r w:rsidRPr="00751DBA">
        <w:rPr>
          <w:rFonts w:ascii="Verdana" w:eastAsia="Times New Roman" w:hAnsi="Verdana" w:cs="Times New Roman"/>
          <w:b/>
          <w:bCs/>
          <w:sz w:val="20"/>
          <w:szCs w:val="20"/>
        </w:rPr>
        <w:t xml:space="preserve"> &amp; Co.</w:t>
      </w:r>
    </w:p>
    <w:p w:rsidR="00751DBA" w:rsidRPr="00751DBA" w:rsidRDefault="00751DBA" w:rsidP="00751DB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51DBA">
        <w:rPr>
          <w:rFonts w:ascii="Verdana" w:eastAsia="Times New Roman" w:hAnsi="Verdana" w:cs="Times New Roman"/>
          <w:b/>
          <w:bCs/>
          <w:sz w:val="20"/>
          <w:szCs w:val="20"/>
        </w:rPr>
        <w:t>Company Secretaries</w:t>
      </w:r>
    </w:p>
    <w:p w:rsidR="00751DBA" w:rsidRPr="00751DBA" w:rsidRDefault="00751DBA" w:rsidP="00751DB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51DBA">
        <w:rPr>
          <w:rFonts w:ascii="Verdana" w:eastAsia="Times New Roman" w:hAnsi="Verdana" w:cs="Arial"/>
          <w:bCs/>
          <w:sz w:val="20"/>
          <w:szCs w:val="20"/>
        </w:rPr>
        <w:t>Add: Office no. 268, 2nd Floor,</w:t>
      </w:r>
    </w:p>
    <w:p w:rsidR="00751DBA" w:rsidRPr="00751DBA" w:rsidRDefault="00751DBA" w:rsidP="00751DB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751DBA">
        <w:rPr>
          <w:rFonts w:ascii="Verdana" w:eastAsia="Times New Roman" w:hAnsi="Verdana" w:cs="Arial"/>
          <w:bCs/>
          <w:sz w:val="20"/>
          <w:szCs w:val="20"/>
        </w:rPr>
        <w:t>Udyog</w:t>
      </w:r>
      <w:proofErr w:type="spellEnd"/>
      <w:r w:rsidRPr="00751DBA">
        <w:rPr>
          <w:rFonts w:ascii="Verdana" w:eastAsia="Times New Roman" w:hAnsi="Verdana" w:cs="Arial"/>
          <w:bCs/>
          <w:sz w:val="20"/>
          <w:szCs w:val="20"/>
        </w:rPr>
        <w:t xml:space="preserve"> </w:t>
      </w:r>
      <w:proofErr w:type="spellStart"/>
      <w:r w:rsidRPr="00751DBA">
        <w:rPr>
          <w:rFonts w:ascii="Verdana" w:eastAsia="Times New Roman" w:hAnsi="Verdana" w:cs="Arial"/>
          <w:bCs/>
          <w:sz w:val="20"/>
          <w:szCs w:val="20"/>
        </w:rPr>
        <w:t>Bhavan</w:t>
      </w:r>
      <w:proofErr w:type="spellEnd"/>
      <w:r w:rsidRPr="00751DBA">
        <w:rPr>
          <w:rFonts w:ascii="Verdana" w:eastAsia="Times New Roman" w:hAnsi="Verdana" w:cs="Arial"/>
          <w:bCs/>
          <w:sz w:val="20"/>
          <w:szCs w:val="20"/>
        </w:rPr>
        <w:t xml:space="preserve">, </w:t>
      </w:r>
      <w:proofErr w:type="spellStart"/>
      <w:r w:rsidRPr="00751DBA">
        <w:rPr>
          <w:rFonts w:ascii="Verdana" w:eastAsia="Times New Roman" w:hAnsi="Verdana" w:cs="Arial"/>
          <w:bCs/>
          <w:sz w:val="20"/>
          <w:szCs w:val="20"/>
        </w:rPr>
        <w:t>Sonawala</w:t>
      </w:r>
      <w:proofErr w:type="spellEnd"/>
      <w:r w:rsidRPr="00751DBA">
        <w:rPr>
          <w:rFonts w:ascii="Verdana" w:eastAsia="Times New Roman" w:hAnsi="Verdana" w:cs="Arial"/>
          <w:bCs/>
          <w:sz w:val="20"/>
          <w:szCs w:val="20"/>
        </w:rPr>
        <w:t xml:space="preserve"> Road,</w:t>
      </w:r>
    </w:p>
    <w:p w:rsidR="00751DBA" w:rsidRPr="00751DBA" w:rsidRDefault="00751DBA" w:rsidP="00751DB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proofErr w:type="spellStart"/>
      <w:proofErr w:type="gramStart"/>
      <w:r w:rsidRPr="00751DBA">
        <w:rPr>
          <w:rFonts w:ascii="Verdana" w:eastAsia="Times New Roman" w:hAnsi="Verdana" w:cs="Arial"/>
          <w:bCs/>
          <w:sz w:val="20"/>
          <w:szCs w:val="20"/>
        </w:rPr>
        <w:t>Goregaon</w:t>
      </w:r>
      <w:proofErr w:type="spellEnd"/>
      <w:r w:rsidRPr="00751DBA">
        <w:rPr>
          <w:rFonts w:ascii="Verdana" w:eastAsia="Times New Roman" w:hAnsi="Verdana" w:cs="Arial"/>
          <w:bCs/>
          <w:sz w:val="20"/>
          <w:szCs w:val="20"/>
        </w:rPr>
        <w:t xml:space="preserve"> (East), Mumbai - 400 063.</w:t>
      </w:r>
      <w:proofErr w:type="gramEnd"/>
    </w:p>
    <w:p w:rsidR="00751DBA" w:rsidRPr="00751DBA" w:rsidRDefault="00751DBA" w:rsidP="00751DB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51DBA" w:rsidRPr="00751DBA" w:rsidRDefault="00751DBA" w:rsidP="00751DB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51DBA">
        <w:rPr>
          <w:rFonts w:ascii="Verdana" w:eastAsia="Times New Roman" w:hAnsi="Verdana" w:cs="Times New Roman"/>
          <w:b/>
          <w:bCs/>
          <w:sz w:val="20"/>
          <w:szCs w:val="20"/>
        </w:rPr>
        <w:t>M: +91-9324254455</w:t>
      </w:r>
    </w:p>
    <w:p w:rsidR="00751DBA" w:rsidRPr="00751DBA" w:rsidRDefault="00751DBA" w:rsidP="00751DB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51DBA">
        <w:rPr>
          <w:rFonts w:ascii="Verdana" w:eastAsia="Times New Roman" w:hAnsi="Verdana" w:cs="Times New Roman"/>
          <w:b/>
          <w:bCs/>
          <w:sz w:val="20"/>
          <w:szCs w:val="20"/>
        </w:rPr>
        <w:t>L: 022-49735566</w:t>
      </w:r>
    </w:p>
    <w:p w:rsidR="00751DBA" w:rsidRPr="00751DBA" w:rsidRDefault="00751DBA" w:rsidP="00751DBA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51DBA">
        <w:rPr>
          <w:rFonts w:ascii="Verdana" w:eastAsia="Times New Roman" w:hAnsi="Verdana" w:cs="Times New Roman"/>
          <w:b/>
          <w:bCs/>
          <w:sz w:val="20"/>
          <w:szCs w:val="20"/>
        </w:rPr>
        <w:t xml:space="preserve">Website: </w:t>
      </w:r>
      <w:hyperlink r:id="rId6" w:tgtFrame="_blank" w:history="1">
        <w:r w:rsidRPr="00751DBA">
          <w:rPr>
            <w:rFonts w:ascii="Verdana" w:eastAsia="Times New Roman" w:hAnsi="Verdana" w:cs="Times New Roman"/>
            <w:b/>
            <w:bCs/>
            <w:color w:val="0000FF"/>
            <w:sz w:val="20"/>
            <w:szCs w:val="20"/>
            <w:u w:val="single"/>
          </w:rPr>
          <w:t>www.mayankarora.co.in</w:t>
        </w:r>
      </w:hyperlink>
    </w:p>
    <w:p w:rsidR="00751DBA" w:rsidRPr="00F93876" w:rsidRDefault="00751DBA" w:rsidP="00751DBA">
      <w:pPr>
        <w:shd w:val="clear" w:color="auto" w:fill="FFFFFF"/>
        <w:spacing w:before="100" w:beforeAutospacing="1" w:after="100" w:afterAutospacing="1" w:line="240" w:lineRule="auto"/>
        <w:ind w:left="720" w:hanging="810"/>
        <w:rPr>
          <w:rFonts w:ascii="Verdana" w:eastAsia="Times New Roman" w:hAnsi="Verdana" w:cs="Times New Roman"/>
          <w:color w:val="111111"/>
          <w:sz w:val="21"/>
          <w:szCs w:val="21"/>
        </w:rPr>
      </w:pPr>
      <w:r>
        <w:rPr>
          <w:noProof/>
        </w:rPr>
        <w:drawing>
          <wp:inline distT="0" distB="0" distL="0" distR="0">
            <wp:extent cx="2378621" cy="323850"/>
            <wp:effectExtent l="0" t="0" r="3175" b="0"/>
            <wp:docPr id="1" name="Picture 1" descr="http://mayankarora.co.in/templat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yankarora.co.in/templat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21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876" w:rsidRPr="00F93876" w:rsidRDefault="00766596" w:rsidP="00F9387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11111"/>
          <w:sz w:val="21"/>
          <w:szCs w:val="21"/>
        </w:rPr>
      </w:pPr>
      <w:r>
        <w:rPr>
          <w:rFonts w:ascii="Verdana" w:eastAsia="Times New Roman" w:hAnsi="Verdana" w:cs="Times New Roman"/>
          <w:color w:val="111111"/>
          <w:sz w:val="21"/>
          <w:szCs w:val="21"/>
        </w:rPr>
        <w:t>Date: 28</w:t>
      </w:r>
      <w:r w:rsidRPr="00766596">
        <w:rPr>
          <w:rFonts w:ascii="Verdana" w:eastAsia="Times New Roman" w:hAnsi="Verdana" w:cs="Times New Roman"/>
          <w:color w:val="111111"/>
          <w:sz w:val="21"/>
          <w:szCs w:val="21"/>
          <w:vertAlign w:val="superscript"/>
        </w:rPr>
        <w:t>th</w:t>
      </w:r>
      <w:r>
        <w:rPr>
          <w:rFonts w:ascii="Verdana" w:eastAsia="Times New Roman" w:hAnsi="Verdana" w:cs="Times New Roman"/>
          <w:color w:val="111111"/>
          <w:sz w:val="21"/>
          <w:szCs w:val="21"/>
        </w:rPr>
        <w:t xml:space="preserve"> March, 2020</w:t>
      </w:r>
      <w:r w:rsidR="00F93876" w:rsidRPr="00F93876">
        <w:rPr>
          <w:rFonts w:ascii="Verdana" w:eastAsia="Times New Roman" w:hAnsi="Verdana" w:cs="Times New Roman"/>
          <w:color w:val="111111"/>
          <w:sz w:val="21"/>
          <w:szCs w:val="21"/>
        </w:rPr>
        <w:t> </w:t>
      </w:r>
    </w:p>
    <w:p w:rsidR="00751DBA" w:rsidRDefault="00751DBA"/>
    <w:sectPr w:rsidR="00751DBA" w:rsidSect="0076659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91E2B"/>
    <w:multiLevelType w:val="multilevel"/>
    <w:tmpl w:val="102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C4"/>
    <w:rsid w:val="0016485C"/>
    <w:rsid w:val="004C6AC4"/>
    <w:rsid w:val="00751DBA"/>
    <w:rsid w:val="00766596"/>
    <w:rsid w:val="00B032E3"/>
    <w:rsid w:val="00F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38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D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38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1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ankarora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</dc:creator>
  <cp:keywords/>
  <dc:description/>
  <cp:lastModifiedBy>Mayank</cp:lastModifiedBy>
  <cp:revision>4</cp:revision>
  <dcterms:created xsi:type="dcterms:W3CDTF">2020-03-31T23:12:00Z</dcterms:created>
  <dcterms:modified xsi:type="dcterms:W3CDTF">2020-04-01T00:08:00Z</dcterms:modified>
</cp:coreProperties>
</file>